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C24" w:rsidRDefault="00BD793A">
      <w:r w:rsidRPr="00BD793A">
        <w:t>The Pew Report, One in 31: The Long Reach of American Corrections. Washington, D.C.: The Pew Charitable Trusts, March 2009, as well as other Pew Center reports on correctional institutions and incarceration in America, can be found online. Their 2009 report, one of the first reports to alert us to the fact that mass incarceration in the U.S., rather than solving the “crime” problem, has itself become a major social problem.  The report notes an “Explosive growth in the number of people on probation and parole has propelled the population of the American correctional system to more than 7.3 million n or 1 in every 31 U.S. individuals. And the rates are drastically elevated for men (1 in 18) and blacks (1 in 11) and are even higher in some high crime city neighborhoods.” Total correctional costs even a few years ago surpassed 50 billion dollars annually and consumed one in every 15 discretional dollars. (See the hotline on the outline for figures for the State of Louisiana).  Corrections has in recent years been a prime target for cuts, yet incarceration rates, people under correctional control, and costs remain very high with questionable impact on crime. Review</w:t>
      </w:r>
      <w:bookmarkStart w:id="0" w:name="_GoBack"/>
      <w:bookmarkEnd w:id="0"/>
      <w:r w:rsidRPr="00BD793A">
        <w:t xml:space="preserve"> the material from the Pew Report, One in 31, and write a  7 page (excluding reference list) paper (excluding reference list)  responding to the statement made in the Pew Report, “ Aside from evidence that incarceration doesn’t pay for all current prisoners, there are separate reasons to question its value as a broadly applied correctional tool for the future. (One is what economists call the law of diminishing returns...... Many states appear to have reached a tipping point where additional incarnation will have little if any effect on crime” (18).In short, why are corrections a failed policy in crime control?</w:t>
      </w:r>
    </w:p>
    <w:sectPr w:rsidR="001D0C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93A"/>
    <w:rsid w:val="001D0C24"/>
    <w:rsid w:val="00BD7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7AF9"/>
  <w15:chartTrackingRefBased/>
  <w15:docId w15:val="{92A2E2AA-2ACA-4D15-9FEE-F8E676428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Jefferson County</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Shaundrea LaFleur</dc:creator>
  <cp:keywords/>
  <dc:description/>
  <cp:lastModifiedBy>Shaundrea LaFleur</cp:lastModifiedBy>
  <cp:revision>1</cp:revision>
  <dcterms:created xsi:type="dcterms:W3CDTF">2020-02-24T20:40:00Z</dcterms:created>
  <dcterms:modified xsi:type="dcterms:W3CDTF">2020-02-24T20:44:00Z</dcterms:modified>
</cp:coreProperties>
</file>